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jc w:val="both"/>
        <w:rPr>
          <w:rFonts w:hint="eastAsia" w:ascii="Arial" w:hAnsi="Arial" w:eastAsia="宋体" w:cs="Arial"/>
          <w:b/>
          <w:sz w:val="24"/>
          <w:szCs w:val="24"/>
          <w:lang w:val="en-US" w:eastAsia="zh-CN"/>
        </w:rPr>
      </w:pPr>
      <w:bookmarkStart w:id="0" w:name="page1"/>
      <w:r>
        <w:rPr>
          <w:rFonts w:ascii="Arial" w:hAnsi="Arial" w:eastAsia="宋体" w:cs="Arial"/>
          <w:b/>
          <w:sz w:val="24"/>
          <w:szCs w:val="24"/>
        </w:rPr>
        <w:t>3GPP TSG-RAN WG4 Meeting</w:t>
      </w:r>
      <w:r>
        <w:rPr>
          <w:rFonts w:hint="eastAsia" w:ascii="Arial" w:hAnsi="Arial" w:eastAsia="宋体" w:cs="Arial"/>
          <w:b/>
          <w:sz w:val="24"/>
          <w:szCs w:val="24"/>
        </w:rPr>
        <w:t xml:space="preserve"> #</w:t>
      </w:r>
      <w:r>
        <w:rPr>
          <w:rFonts w:ascii="Arial" w:hAnsi="Arial" w:eastAsia="宋体" w:cs="Arial"/>
          <w:b/>
          <w:sz w:val="24"/>
          <w:szCs w:val="24"/>
        </w:rPr>
        <w:t>9</w:t>
      </w:r>
      <w:r>
        <w:rPr>
          <w:rFonts w:hint="eastAsia" w:ascii="Arial" w:hAnsi="Arial" w:eastAsia="宋体" w:cs="Arial"/>
          <w:b/>
          <w:sz w:val="24"/>
          <w:szCs w:val="24"/>
          <w:lang w:val="en-US" w:eastAsia="zh-CN"/>
        </w:rPr>
        <w:t>8</w:t>
      </w:r>
      <w:r>
        <w:rPr>
          <w:rFonts w:ascii="Arial" w:hAnsi="Arial" w:eastAsia="宋体" w:cs="Arial"/>
          <w:b/>
          <w:sz w:val="24"/>
          <w:szCs w:val="24"/>
        </w:rPr>
        <w:t>-e</w:t>
      </w:r>
      <w:r>
        <w:rPr>
          <w:rFonts w:ascii="Arial" w:hAnsi="Arial" w:eastAsia="宋体" w:cs="Arial"/>
          <w:sz w:val="24"/>
          <w:szCs w:val="24"/>
          <w:lang w:val="de-DE"/>
        </w:rPr>
        <w:tab/>
      </w:r>
      <w:r>
        <w:rPr>
          <w:rFonts w:ascii="Arial" w:hAnsi="Arial" w:eastAsia="宋体" w:cs="Arial"/>
          <w:b/>
          <w:sz w:val="24"/>
          <w:szCs w:val="24"/>
          <w:lang w:val="de-DE"/>
        </w:rPr>
        <w:t>R4-</w:t>
      </w:r>
      <w:r>
        <w:rPr>
          <w:rFonts w:hint="eastAsia" w:ascii="Arial" w:hAnsi="Arial" w:eastAsia="宋体" w:cs="Arial"/>
          <w:b/>
          <w:sz w:val="24"/>
          <w:szCs w:val="24"/>
          <w:lang w:val="en-US" w:eastAsia="zh-CN"/>
        </w:rPr>
        <w:t>2101114</w:t>
      </w:r>
    </w:p>
    <w:p>
      <w:pPr>
        <w:tabs>
          <w:tab w:val="right" w:pos="9630"/>
        </w:tabs>
        <w:spacing w:after="0"/>
        <w:jc w:val="both"/>
        <w:rPr>
          <w:rFonts w:ascii="Arial" w:hAnsi="Arial" w:eastAsia="宋体" w:cs="Arial"/>
          <w:b/>
          <w:sz w:val="24"/>
          <w:szCs w:val="24"/>
          <w:lang w:val="en-US"/>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25.Jan</w:t>
      </w:r>
      <w:bookmarkStart w:id="1" w:name="_GoBack"/>
      <w:bookmarkEnd w:id="1"/>
      <w:r>
        <w:rPr>
          <w:rFonts w:hint="eastAsia" w:ascii="Arial" w:hAnsi="Arial" w:eastAsia="宋体"/>
          <w:b/>
          <w:sz w:val="24"/>
          <w:szCs w:val="24"/>
          <w:lang w:val="en-US" w:eastAsia="zh-CN"/>
        </w:rPr>
        <w:t>-05.Feb</w:t>
      </w:r>
      <w:r>
        <w:rPr>
          <w:rFonts w:ascii="Arial" w:hAnsi="Arial" w:eastAsia="宋体"/>
          <w:b/>
          <w:sz w:val="24"/>
          <w:szCs w:val="24"/>
          <w:lang w:eastAsia="zh-CN"/>
        </w:rPr>
        <w:t>, 202</w:t>
      </w:r>
      <w:r>
        <w:rPr>
          <w:rFonts w:hint="eastAsia" w:ascii="Arial" w:hAnsi="Arial" w:eastAsia="宋体"/>
          <w:b/>
          <w:sz w:val="24"/>
          <w:szCs w:val="24"/>
          <w:lang w:val="en-US" w:eastAsia="zh-CN"/>
        </w:rPr>
        <w:t>1</w:t>
      </w:r>
    </w:p>
    <w:p>
      <w:pPr>
        <w:tabs>
          <w:tab w:val="right" w:pos="9630"/>
        </w:tabs>
        <w:spacing w:after="0"/>
        <w:jc w:val="both"/>
        <w:rPr>
          <w:lang w:eastAsia="ja-JP"/>
        </w:rPr>
      </w:pPr>
    </w:p>
    <w:p>
      <w:pPr>
        <w:jc w:val="both"/>
        <w:rPr>
          <w:rFonts w:hint="eastAsia" w:ascii="Arial" w:hAnsi="Arial" w:eastAsia="宋体"/>
          <w:sz w:val="24"/>
          <w:lang w:val="en-US" w:eastAsia="zh-CN"/>
        </w:rPr>
      </w:pPr>
      <w:r>
        <w:rPr>
          <w:rFonts w:ascii="Arial" w:hAnsi="Arial"/>
          <w:b/>
          <w:sz w:val="24"/>
          <w:lang w:val="en-US"/>
        </w:rPr>
        <w:t>Agenda item:</w:t>
      </w:r>
      <w:r>
        <w:rPr>
          <w:rFonts w:ascii="Arial" w:hAnsi="Arial"/>
          <w:sz w:val="24"/>
          <w:lang w:val="en-US"/>
        </w:rPr>
        <w:tab/>
      </w:r>
      <w:r>
        <w:rPr>
          <w:rFonts w:ascii="Arial" w:hAnsi="Arial"/>
          <w:sz w:val="24"/>
          <w:lang w:val="en-US"/>
        </w:rPr>
        <w:tab/>
      </w:r>
      <w:r>
        <w:rPr>
          <w:rFonts w:ascii="Arial" w:hAnsi="Arial"/>
          <w:sz w:val="24"/>
        </w:rPr>
        <w:t>7.1</w:t>
      </w:r>
      <w:r>
        <w:rPr>
          <w:rFonts w:hint="eastAsia" w:ascii="Arial" w:hAnsi="Arial"/>
          <w:sz w:val="24"/>
          <w:lang w:eastAsia="ja-JP"/>
        </w:rPr>
        <w:t>0</w:t>
      </w:r>
      <w:r>
        <w:rPr>
          <w:rFonts w:ascii="Arial" w:hAnsi="Arial"/>
          <w:sz w:val="24"/>
        </w:rPr>
        <w:t>.</w:t>
      </w:r>
      <w:r>
        <w:rPr>
          <w:rFonts w:hint="eastAsia" w:ascii="Arial" w:hAnsi="Arial" w:eastAsia="宋体"/>
          <w:sz w:val="24"/>
          <w:lang w:val="en-US" w:eastAsia="zh-CN"/>
        </w:rPr>
        <w:t>1.2</w:t>
      </w:r>
    </w:p>
    <w:p>
      <w:pPr>
        <w:ind w:left="1136" w:hanging="1136"/>
        <w:rPr>
          <w:rFonts w:ascii="Arial" w:hAnsi="Arial"/>
          <w:sz w:val="24"/>
          <w:lang w:val="en-US"/>
        </w:rPr>
      </w:pPr>
      <w:r>
        <w:rPr>
          <w:rFonts w:ascii="Arial" w:hAnsi="Arial"/>
          <w:b/>
          <w:sz w:val="24"/>
          <w:lang w:val="en-US"/>
        </w:rPr>
        <w:t>Source:</w:t>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hint="eastAsia" w:ascii="Arial" w:hAnsi="Arial" w:eastAsia="宋体"/>
          <w:sz w:val="24"/>
          <w:lang w:val="en-US" w:eastAsia="zh-CN"/>
        </w:rPr>
        <w:t>ZTE</w:t>
      </w:r>
    </w:p>
    <w:p>
      <w:pPr>
        <w:tabs>
          <w:tab w:val="left" w:pos="1620"/>
        </w:tabs>
        <w:ind w:left="1980" w:hanging="1980"/>
        <w:jc w:val="both"/>
        <w:rPr>
          <w:rFonts w:hint="eastAsia" w:ascii="Arial" w:hAnsi="Arial" w:eastAsia="宋体"/>
          <w:color w:val="auto"/>
          <w:sz w:val="24"/>
          <w:lang w:val="en-US" w:eastAsia="zh-CN"/>
        </w:rPr>
      </w:pPr>
      <w:r>
        <w:rPr>
          <w:rFonts w:ascii="Arial" w:hAnsi="Arial"/>
          <w:b/>
          <w:sz w:val="24"/>
          <w:lang w:val="en-US"/>
        </w:rPr>
        <w:t>Title:</w:t>
      </w:r>
      <w:r>
        <w:rPr>
          <w:rFonts w:ascii="Arial" w:hAnsi="Arial"/>
          <w:sz w:val="24"/>
          <w:lang w:val="en-US"/>
        </w:rPr>
        <w:tab/>
      </w:r>
      <w:r>
        <w:rPr>
          <w:rFonts w:ascii="Arial" w:hAnsi="Arial"/>
          <w:color w:val="auto"/>
          <w:sz w:val="24"/>
          <w:lang w:val="en-US"/>
        </w:rPr>
        <w:tab/>
      </w:r>
      <w:r>
        <w:rPr>
          <w:rFonts w:hint="eastAsia" w:ascii="Arial" w:hAnsi="Arial" w:eastAsia="宋体"/>
          <w:color w:val="auto"/>
          <w:sz w:val="24"/>
          <w:lang w:val="en-US" w:eastAsia="zh-CN"/>
        </w:rPr>
        <w:t>Simulation For CQI reporting requirements for FR2 DL 256QAM</w:t>
      </w:r>
    </w:p>
    <w:p>
      <w:pPr>
        <w:ind w:left="1980" w:hanging="1980"/>
        <w:jc w:val="both"/>
        <w:rPr>
          <w:lang w:eastAsia="ja-JP"/>
        </w:rPr>
      </w:pPr>
      <w:r>
        <w:rPr>
          <w:rFonts w:ascii="Arial" w:hAnsi="Arial"/>
          <w:b/>
          <w:sz w:val="24"/>
          <w:lang w:val="en-US"/>
        </w:rPr>
        <w:t>Document for:</w:t>
      </w:r>
      <w:r>
        <w:rPr>
          <w:rFonts w:ascii="Arial" w:hAnsi="Arial"/>
          <w:sz w:val="24"/>
          <w:lang w:val="en-US"/>
        </w:rPr>
        <w:tab/>
      </w:r>
      <w:r>
        <w:rPr>
          <w:rFonts w:hint="eastAsia" w:ascii="Arial" w:hAnsi="Arial"/>
          <w:sz w:val="24"/>
          <w:lang w:val="en-US" w:eastAsia="ja-JP"/>
        </w:rPr>
        <w:t>Discussion</w:t>
      </w:r>
    </w:p>
    <w:p>
      <w:pPr>
        <w:pStyle w:val="2"/>
      </w:pPr>
      <w:r>
        <w:rPr>
          <w:rFonts w:hint="eastAsia"/>
          <w:lang w:eastAsia="ja-JP"/>
        </w:rPr>
        <w:t xml:space="preserve">1. </w:t>
      </w:r>
      <w:r>
        <w:t>Introduction</w:t>
      </w:r>
    </w:p>
    <w:p>
      <w:pPr>
        <w:jc w:val="both"/>
        <w:rPr>
          <w:rFonts w:hint="eastAsia" w:eastAsia="宋体"/>
          <w:lang w:val="en-US" w:eastAsia="zh-CN"/>
        </w:rPr>
      </w:pPr>
      <w:r>
        <w:rPr>
          <w:rFonts w:hint="eastAsia" w:eastAsia="宋体"/>
          <w:lang w:val="en-US" w:eastAsia="zh-CN"/>
        </w:rPr>
        <w:t>In the WF from RAN4 #97e meeting, some CQI reporting requirements for FR2 DL 256QAM was discussed but there  still a open issue was in the way forward[1] .</w:t>
      </w:r>
    </w:p>
    <w:p>
      <w:pPr>
        <w:jc w:val="both"/>
        <w:rPr>
          <w:rFonts w:hint="eastAsia" w:eastAsia="宋体"/>
          <w:lang w:val="en-US" w:eastAsia="zh-CN"/>
        </w:rPr>
      </w:pPr>
      <w:r>
        <w:rPr>
          <w:lang w:eastAsia="ja-JP"/>
        </w:rPr>
        <w:t>This</w:t>
      </w:r>
      <w:r>
        <w:rPr>
          <w:rFonts w:hint="eastAsia" w:eastAsia="宋体"/>
          <w:lang w:val="en-US" w:eastAsia="zh-CN"/>
        </w:rPr>
        <w:t xml:space="preserve"> contribution</w:t>
      </w:r>
      <w:r>
        <w:rPr>
          <w:lang w:eastAsia="ja-JP"/>
        </w:rPr>
        <w:t xml:space="preserve"> presents our </w:t>
      </w:r>
      <w:r>
        <w:rPr>
          <w:rFonts w:hint="eastAsia" w:eastAsia="宋体"/>
          <w:lang w:val="en-US" w:eastAsia="zh-CN"/>
        </w:rPr>
        <w:t xml:space="preserve">simulation result and discussion for the open issue. </w:t>
      </w:r>
    </w:p>
    <w:p>
      <w:pPr>
        <w:pStyle w:val="2"/>
      </w:pPr>
      <w:r>
        <w:rPr>
          <w:rFonts w:hint="eastAsia"/>
          <w:lang w:eastAsia="ja-JP"/>
        </w:rPr>
        <w:t>2. Discussion</w:t>
      </w:r>
    </w:p>
    <w:p>
      <w:pPr>
        <w:rPr>
          <w:rFonts w:hint="eastAsia" w:eastAsia="宋体"/>
          <w:lang w:val="en-US" w:eastAsia="zh-CN"/>
        </w:rPr>
      </w:pPr>
      <w:r>
        <w:rPr>
          <w:rFonts w:hint="eastAsia" w:eastAsia="宋体"/>
          <w:lang w:val="en-US" w:eastAsia="zh-CN"/>
        </w:rPr>
        <w:t>In the last meeting, there is no consensus for the testable SNR point for CQI reporting requirement under fading channel and simulation result for the open issue  was encourage to provide,</w:t>
      </w:r>
    </w:p>
    <w:p>
      <w:pPr>
        <w:rPr>
          <w:rFonts w:hint="eastAsia" w:eastAsia="宋体"/>
          <w:i/>
          <w:iCs/>
          <w:lang w:val="en-US" w:eastAsia="zh-CN"/>
        </w:rPr>
      </w:pPr>
      <w:r>
        <w:rPr>
          <w:rFonts w:hint="eastAsia" w:eastAsia="宋体"/>
          <w:i/>
          <w:iCs/>
          <w:lang w:val="en-US" w:eastAsia="zh-CN"/>
        </w:rPr>
        <w:t xml:space="preserve">- Options for further consideration: </w:t>
      </w:r>
    </w:p>
    <w:p>
      <w:pPr>
        <w:ind w:firstLine="280" w:firstLineChars="0"/>
        <w:rPr>
          <w:rFonts w:hint="eastAsia" w:eastAsia="宋体"/>
          <w:i/>
          <w:iCs/>
          <w:lang w:val="en-US" w:eastAsia="zh-CN"/>
        </w:rPr>
      </w:pPr>
      <w:r>
        <w:rPr>
          <w:rFonts w:hint="eastAsia" w:eastAsia="宋体"/>
          <w:i/>
          <w:iCs/>
          <w:lang w:val="en-US" w:eastAsia="zh-CN"/>
        </w:rPr>
        <w:t>·Option 1: 17/18 dB</w:t>
      </w:r>
    </w:p>
    <w:p>
      <w:pPr>
        <w:ind w:firstLine="280" w:firstLineChars="0"/>
        <w:rPr>
          <w:rFonts w:hint="eastAsia" w:eastAsia="宋体"/>
          <w:i/>
          <w:iCs/>
          <w:lang w:val="en-US" w:eastAsia="zh-CN"/>
        </w:rPr>
      </w:pPr>
      <w:r>
        <w:rPr>
          <w:rFonts w:hint="eastAsia" w:eastAsia="宋体"/>
          <w:i/>
          <w:iCs/>
          <w:lang w:val="en-US" w:eastAsia="zh-CN"/>
        </w:rPr>
        <w:t>·Other options are not precluded.</w:t>
      </w:r>
    </w:p>
    <w:p>
      <w:pPr>
        <w:rPr>
          <w:rFonts w:hint="eastAsia" w:eastAsia="宋体"/>
          <w:i/>
          <w:iCs/>
          <w:lang w:val="en-US" w:eastAsia="zh-CN"/>
        </w:rPr>
      </w:pPr>
      <w:r>
        <w:rPr>
          <w:rFonts w:hint="eastAsia" w:eastAsia="宋体"/>
          <w:i/>
          <w:iCs/>
          <w:lang w:val="en-US" w:eastAsia="zh-CN"/>
        </w:rPr>
        <w:t>- In RAN4#98e, encourage companies to provide simulation results in the template provided by China Telecom</w:t>
      </w:r>
    </w:p>
    <w:p>
      <w:pPr>
        <w:ind w:firstLine="280" w:firstLineChars="0"/>
        <w:rPr>
          <w:rFonts w:hint="eastAsia" w:eastAsia="宋体"/>
          <w:i/>
          <w:iCs/>
          <w:lang w:val="en-US" w:eastAsia="zh-CN"/>
        </w:rPr>
      </w:pPr>
      <w:r>
        <w:rPr>
          <w:rFonts w:hint="eastAsia" w:eastAsia="宋体"/>
          <w:i/>
          <w:iCs/>
          <w:lang w:val="en-US" w:eastAsia="zh-CN"/>
        </w:rPr>
        <w:t xml:space="preserve">- SNR point: </w:t>
      </w:r>
    </w:p>
    <w:p>
      <w:pPr>
        <w:ind w:left="280" w:leftChars="0" w:firstLine="280" w:firstLineChars="0"/>
        <w:rPr>
          <w:rFonts w:hint="eastAsia" w:eastAsia="宋体"/>
          <w:i/>
          <w:iCs/>
          <w:lang w:val="en-US" w:eastAsia="zh-CN"/>
        </w:rPr>
      </w:pPr>
      <w:r>
        <w:rPr>
          <w:rFonts w:hint="eastAsia" w:eastAsia="宋体"/>
          <w:i/>
          <w:iCs/>
          <w:lang w:val="en-US" w:eastAsia="zh-CN"/>
        </w:rPr>
        <w:t>·Cover at least lower SNR at 6/7 dB, and higher SNR at 16/17/18/19/20/21/22/23/24 dB</w:t>
      </w:r>
    </w:p>
    <w:p>
      <w:pPr>
        <w:ind w:firstLine="280" w:firstLineChars="0"/>
        <w:rPr>
          <w:rFonts w:hint="eastAsia" w:eastAsia="宋体"/>
          <w:i/>
          <w:iCs/>
          <w:lang w:val="en-US" w:eastAsia="zh-CN"/>
        </w:rPr>
      </w:pPr>
      <w:r>
        <w:rPr>
          <w:rFonts w:hint="eastAsia" w:eastAsia="宋体"/>
          <w:i/>
          <w:iCs/>
          <w:lang w:val="en-US" w:eastAsia="zh-CN"/>
        </w:rPr>
        <w:t>- Simulation output:</w:t>
      </w:r>
    </w:p>
    <w:p>
      <w:pPr>
        <w:ind w:left="280" w:leftChars="0" w:firstLine="280" w:firstLineChars="0"/>
        <w:rPr>
          <w:rFonts w:hint="eastAsia" w:eastAsia="宋体"/>
          <w:i/>
          <w:iCs/>
          <w:lang w:val="en-US" w:eastAsia="zh-CN"/>
        </w:rPr>
      </w:pPr>
      <w:r>
        <w:rPr>
          <w:rFonts w:hint="eastAsia" w:eastAsia="宋体"/>
          <w:i/>
          <w:iCs/>
          <w:lang w:val="en-US" w:eastAsia="zh-CN"/>
        </w:rPr>
        <w:t>·Percentage of Reported CQI Index not in {median CQI1 -1, median CQI1 +1}</w:t>
      </w:r>
    </w:p>
    <w:p>
      <w:pPr>
        <w:ind w:left="280" w:leftChars="0" w:firstLine="280" w:firstLineChars="0"/>
        <w:rPr>
          <w:rFonts w:hint="eastAsia" w:eastAsia="宋体"/>
          <w:i/>
          <w:iCs/>
          <w:lang w:val="en-US" w:eastAsia="zh-CN"/>
        </w:rPr>
      </w:pPr>
      <w:r>
        <w:rPr>
          <w:rFonts w:hint="eastAsia" w:eastAsia="宋体"/>
          <w:i/>
          <w:iCs/>
          <w:lang w:val="en-US" w:eastAsia="zh-CN"/>
        </w:rPr>
        <w:t>·BLER with following CQI</w:t>
      </w:r>
    </w:p>
    <w:p>
      <w:pPr>
        <w:ind w:left="280" w:leftChars="0" w:firstLine="280" w:firstLineChars="0"/>
        <w:rPr>
          <w:rFonts w:hint="eastAsia" w:eastAsia="宋体"/>
          <w:i/>
          <w:iCs/>
          <w:lang w:val="en-US" w:eastAsia="zh-CN"/>
        </w:rPr>
      </w:pPr>
      <w:r>
        <w:rPr>
          <w:rFonts w:hint="eastAsia" w:eastAsia="宋体"/>
          <w:i/>
          <w:iCs/>
          <w:lang w:val="en-US" w:eastAsia="zh-CN"/>
        </w:rPr>
        <w:t>·TP ratio with following CQI and Median CQI</w:t>
      </w:r>
    </w:p>
    <w:p>
      <w:pPr>
        <w:ind w:left="280" w:leftChars="0" w:firstLine="280" w:firstLineChars="0"/>
        <w:rPr>
          <w:rFonts w:hint="eastAsia" w:eastAsia="宋体"/>
          <w:i/>
          <w:iCs/>
          <w:lang w:val="en-US" w:eastAsia="zh-CN"/>
        </w:rPr>
      </w:pPr>
      <w:r>
        <w:rPr>
          <w:rFonts w:hint="eastAsia" w:eastAsia="宋体"/>
          <w:i/>
          <w:iCs/>
          <w:lang w:val="en-US" w:eastAsia="zh-CN"/>
        </w:rPr>
        <w:t>·Percentage of reported CQI index &gt; 11</w:t>
      </w:r>
    </w:p>
    <w:p>
      <w:pPr>
        <w:rPr>
          <w:rFonts w:hint="eastAsia" w:eastAsia="宋体"/>
          <w:lang w:val="en-US" w:eastAsia="zh-CN"/>
        </w:rPr>
      </w:pPr>
      <w:r>
        <w:rPr>
          <w:rFonts w:hint="eastAsia" w:eastAsia="宋体"/>
          <w:lang w:val="en-US" w:eastAsia="zh-CN"/>
        </w:rPr>
        <w:t>We provide our simulation result in table 1 under the fading channel with CBW 50MHz, SCS 120KHz, TDL-A30-35, 2T×2R and CQI table 2.</w:t>
      </w:r>
    </w:p>
    <w:p>
      <w:pPr>
        <w:rPr>
          <w:rFonts w:hint="eastAsia" w:eastAsia="宋体"/>
          <w:lang w:val="en-US" w:eastAsia="zh-CN"/>
        </w:rPr>
      </w:pPr>
      <w:r>
        <w:rPr>
          <w:rFonts w:hint="eastAsia" w:eastAsia="宋体"/>
          <w:lang w:val="en-US" w:eastAsia="zh-CN"/>
        </w:rPr>
        <w:t xml:space="preserve">Table 1: simulation result </w:t>
      </w:r>
    </w:p>
    <w:tbl>
      <w:tblPr>
        <w:tblStyle w:val="5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1971"/>
        <w:gridCol w:w="1971"/>
        <w:gridCol w:w="1972"/>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SNR(dB)</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Percentage of Reported CQI Index not in {median CQI1 -1, median CQI1 +1} (%)</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BLER with following CQI</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TP ratio with following CQI and Median CQI</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Percentage of reported CQI index &gt; 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6</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44.82%</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0.33</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1.27</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7</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39.04%</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0.27</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1.13</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16</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37.04%</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0.19</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1.32</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17</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41.84%</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0.19</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1.24</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18</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32.47%</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0.16</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1.30</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62.15%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19</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36.66%</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0.14</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1.27</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87.65%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20</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25.20%</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0.14</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1.33</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95.82%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21</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24.50%</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0.11</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1.26</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99.20%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22</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18.50%</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0.08</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1.19</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23</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8.17%</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0.05</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1.17</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24</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2.59%</w:t>
            </w:r>
          </w:p>
        </w:tc>
        <w:tc>
          <w:tcPr>
            <w:tcW w:w="197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0.03</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1.12</w:t>
            </w:r>
          </w:p>
        </w:tc>
        <w:tc>
          <w:tcPr>
            <w:tcW w:w="197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100%</w:t>
            </w:r>
          </w:p>
        </w:tc>
      </w:tr>
    </w:tbl>
    <w:p>
      <w:pPr>
        <w:spacing w:after="0"/>
        <w:jc w:val="both"/>
        <w:rPr>
          <w:rFonts w:hint="eastAsia" w:eastAsia="宋体"/>
          <w:b w:val="0"/>
          <w:bCs/>
          <w:color w:val="FF0000"/>
          <w:lang w:val="en-US" w:eastAsia="zh-CN"/>
        </w:rPr>
      </w:pPr>
    </w:p>
    <w:p>
      <w:pPr>
        <w:spacing w:after="0"/>
        <w:jc w:val="both"/>
        <w:rPr>
          <w:rFonts w:hint="eastAsia" w:eastAsia="宋体"/>
          <w:b w:val="0"/>
          <w:bCs/>
          <w:color w:val="auto"/>
          <w:lang w:val="en-US" w:eastAsia="zh-CN"/>
        </w:rPr>
      </w:pPr>
      <w:r>
        <w:rPr>
          <w:rFonts w:hint="eastAsia" w:eastAsia="宋体"/>
          <w:b w:val="0"/>
          <w:bCs/>
          <w:color w:val="auto"/>
          <w:lang w:val="en-US" w:eastAsia="zh-CN"/>
        </w:rPr>
        <w:t xml:space="preserve">The simulation is ideal and without RF impairment margin, from the simulation result, the CQI&gt;11 is slightly reported at SNR 16 and the report of CQI&gt;11 increases rapidly with the increases of SNR. The CQI&gt;11 reporting probability is more than 50% at the SNR 18 and It looks a good CQI&gt;11 reporting in the testable SNR range. </w:t>
      </w:r>
    </w:p>
    <w:p>
      <w:pPr>
        <w:spacing w:after="0"/>
        <w:jc w:val="both"/>
        <w:rPr>
          <w:rFonts w:hint="eastAsia" w:eastAsiaTheme="minorEastAsia"/>
          <w:lang w:val="en-US" w:eastAsia="zh-CN"/>
        </w:rPr>
      </w:pPr>
      <w:r>
        <w:rPr>
          <w:rFonts w:hint="eastAsia" w:eastAsiaTheme="minorEastAsia"/>
          <w:lang w:val="en-US" w:eastAsia="zh-CN"/>
        </w:rPr>
        <w:t xml:space="preserve">The information that </w:t>
      </w:r>
      <w:r>
        <w:rPr>
          <w:rFonts w:eastAsiaTheme="minorEastAsia"/>
          <w:lang w:eastAsia="zh-CN"/>
        </w:rPr>
        <w:t xml:space="preserve">RAN5 </w:t>
      </w:r>
      <w:r>
        <w:rPr>
          <w:rFonts w:hint="eastAsia" w:eastAsiaTheme="minorEastAsia"/>
          <w:lang w:val="en-US" w:eastAsia="zh-CN"/>
        </w:rPr>
        <w:t>was</w:t>
      </w:r>
      <w:r>
        <w:rPr>
          <w:rFonts w:eastAsiaTheme="minorEastAsia"/>
          <w:lang w:eastAsia="zh-CN"/>
        </w:rPr>
        <w:t xml:space="preserve"> further analysing the demod testability for FR2</w:t>
      </w:r>
      <w:r>
        <w:rPr>
          <w:rFonts w:hint="eastAsia" w:eastAsiaTheme="minorEastAsia"/>
          <w:lang w:val="en-US" w:eastAsia="zh-CN"/>
        </w:rPr>
        <w:t xml:space="preserve"> given by R&amp;S in last meeting, the testable SNR might be affected. Considering the simulation result and the information, we could support the SNR point 18dB for CQI reporting requirements if the SNR point in the testable SNR range.</w:t>
      </w:r>
    </w:p>
    <w:p>
      <w:pPr>
        <w:spacing w:after="0"/>
        <w:jc w:val="both"/>
        <w:rPr>
          <w:rFonts w:hint="eastAsia" w:eastAsiaTheme="minorEastAsia"/>
          <w:lang w:val="en-US" w:eastAsia="zh-CN"/>
        </w:rPr>
      </w:pPr>
    </w:p>
    <w:p>
      <w:pPr>
        <w:rPr>
          <w:rFonts w:hint="eastAsia" w:eastAsia="宋体"/>
          <w:b/>
          <w:bCs w:val="0"/>
          <w:sz w:val="21"/>
          <w:szCs w:val="22"/>
          <w:lang w:val="en-US" w:eastAsia="zh-CN"/>
        </w:rPr>
      </w:pPr>
      <w:r>
        <w:rPr>
          <w:rFonts w:hint="eastAsia" w:eastAsia="宋体"/>
          <w:b/>
          <w:sz w:val="21"/>
          <w:szCs w:val="22"/>
          <w:lang w:val="en-US" w:eastAsia="zh-CN"/>
        </w:rPr>
        <w:t>Proposal : Support the SNR point 18 dB for CQI reporting requirement</w:t>
      </w:r>
      <w:r>
        <w:rPr>
          <w:rFonts w:hint="eastAsia" w:eastAsia="宋体"/>
          <w:b/>
          <w:bCs w:val="0"/>
          <w:sz w:val="21"/>
          <w:szCs w:val="22"/>
          <w:lang w:val="en-US" w:eastAsia="zh-CN"/>
        </w:rPr>
        <w:t xml:space="preserve">s </w:t>
      </w:r>
      <w:r>
        <w:rPr>
          <w:rFonts w:hint="eastAsia" w:eastAsiaTheme="minorEastAsia"/>
          <w:b/>
          <w:bCs w:val="0"/>
          <w:lang w:val="en-US" w:eastAsia="zh-CN"/>
        </w:rPr>
        <w:t>if the SNR point in the testable SNR range.</w:t>
      </w:r>
    </w:p>
    <w:p>
      <w:pPr>
        <w:pStyle w:val="2"/>
        <w:rPr>
          <w:rFonts w:hint="eastAsia" w:eastAsia="宋体"/>
          <w:lang w:val="en-US" w:eastAsia="zh-CN"/>
        </w:rPr>
      </w:pPr>
      <w:r>
        <w:rPr>
          <w:rFonts w:hint="eastAsia"/>
          <w:lang w:eastAsia="ja-JP"/>
        </w:rPr>
        <w:t>3. Conclusion</w:t>
      </w:r>
    </w:p>
    <w:p>
      <w:pPr>
        <w:tabs>
          <w:tab w:val="left" w:pos="709"/>
        </w:tabs>
        <w:spacing w:before="60" w:after="60"/>
      </w:pPr>
      <w:r>
        <w:rPr>
          <w:lang w:eastAsia="ja-JP"/>
        </w:rPr>
        <w:t xml:space="preserve">In this contribution, we </w:t>
      </w:r>
      <w:r>
        <w:rPr>
          <w:rFonts w:hint="eastAsia" w:eastAsia="宋体"/>
          <w:lang w:val="en-US" w:eastAsia="zh-CN"/>
        </w:rPr>
        <w:t>provide</w:t>
      </w:r>
      <w:r>
        <w:rPr>
          <w:lang w:eastAsia="ja-JP"/>
        </w:rPr>
        <w:t xml:space="preserve"> our </w:t>
      </w:r>
      <w:r>
        <w:rPr>
          <w:rFonts w:hint="eastAsia" w:eastAsia="宋体"/>
          <w:lang w:val="en-US" w:eastAsia="zh-CN"/>
        </w:rPr>
        <w:t xml:space="preserve">simulation result </w:t>
      </w:r>
      <w:r>
        <w:rPr>
          <w:lang w:eastAsia="ja-JP"/>
        </w:rPr>
        <w:t xml:space="preserve"> on </w:t>
      </w:r>
      <w:r>
        <w:rPr>
          <w:rFonts w:hint="eastAsia" w:eastAsia="宋体"/>
          <w:lang w:val="en-US" w:eastAsia="zh-CN"/>
        </w:rPr>
        <w:t>CQI</w:t>
      </w:r>
      <w:r>
        <w:rPr>
          <w:lang w:eastAsia="ja-JP"/>
        </w:rPr>
        <w:t xml:space="preserve"> </w:t>
      </w:r>
      <w:r>
        <w:rPr>
          <w:rFonts w:hint="eastAsia" w:eastAsia="宋体"/>
          <w:lang w:val="en-US" w:eastAsia="zh-CN"/>
        </w:rPr>
        <w:t>reporting</w:t>
      </w:r>
      <w:r>
        <w:rPr>
          <w:lang w:eastAsia="ja-JP"/>
        </w:rPr>
        <w:t xml:space="preserve"> requirements</w:t>
      </w:r>
      <w:r>
        <w:rPr>
          <w:rFonts w:hint="eastAsia" w:eastAsia="宋体"/>
          <w:lang w:val="en-US" w:eastAsia="zh-CN"/>
        </w:rPr>
        <w:t xml:space="preserve"> for FR2 DL 256QAM</w:t>
      </w:r>
      <w:r>
        <w:rPr>
          <w:lang w:eastAsia="ja-JP"/>
        </w:rPr>
        <w:t xml:space="preserve">. </w:t>
      </w:r>
      <w:r>
        <w:t xml:space="preserve">In summary, we make the following </w:t>
      </w:r>
      <w:r>
        <w:rPr>
          <w:rFonts w:hint="eastAsia" w:eastAsia="宋体"/>
          <w:lang w:val="en-US" w:eastAsia="zh-CN"/>
        </w:rPr>
        <w:t>proposal</w:t>
      </w:r>
      <w:r>
        <w:t>:</w:t>
      </w:r>
    </w:p>
    <w:p>
      <w:pPr>
        <w:tabs>
          <w:tab w:val="left" w:pos="709"/>
        </w:tabs>
        <w:spacing w:before="60" w:after="60"/>
        <w:rPr>
          <w:rFonts w:hint="eastAsia"/>
          <w:lang w:val="en-US" w:eastAsia="zh-CN"/>
        </w:rPr>
      </w:pPr>
    </w:p>
    <w:p>
      <w:pPr>
        <w:rPr>
          <w:rFonts w:hint="eastAsia" w:eastAsia="宋体"/>
          <w:b/>
          <w:bCs w:val="0"/>
          <w:sz w:val="21"/>
          <w:szCs w:val="22"/>
          <w:lang w:val="en-US" w:eastAsia="zh-CN"/>
        </w:rPr>
      </w:pPr>
      <w:r>
        <w:rPr>
          <w:rFonts w:hint="eastAsia" w:eastAsia="宋体"/>
          <w:b/>
          <w:sz w:val="21"/>
          <w:szCs w:val="22"/>
          <w:lang w:val="en-US" w:eastAsia="zh-CN"/>
        </w:rPr>
        <w:t>Proposal : Support the SNR point 18 dB for CQI reporting requirement</w:t>
      </w:r>
      <w:r>
        <w:rPr>
          <w:rFonts w:hint="eastAsia" w:eastAsia="宋体"/>
          <w:b/>
          <w:bCs w:val="0"/>
          <w:sz w:val="21"/>
          <w:szCs w:val="22"/>
          <w:lang w:val="en-US" w:eastAsia="zh-CN"/>
        </w:rPr>
        <w:t xml:space="preserve">s </w:t>
      </w:r>
      <w:r>
        <w:rPr>
          <w:rFonts w:hint="eastAsia" w:eastAsiaTheme="minorEastAsia"/>
          <w:b/>
          <w:bCs w:val="0"/>
          <w:lang w:val="en-US" w:eastAsia="zh-CN"/>
        </w:rPr>
        <w:t>if the SNR point in the testable SNR range.</w:t>
      </w:r>
    </w:p>
    <w:p>
      <w:pPr>
        <w:pStyle w:val="2"/>
        <w:rPr>
          <w:lang w:eastAsia="ja-JP"/>
        </w:rPr>
      </w:pPr>
      <w:r>
        <w:rPr>
          <w:rFonts w:hint="eastAsia"/>
          <w:lang w:eastAsia="ja-JP"/>
        </w:rPr>
        <w:t>References</w:t>
      </w:r>
    </w:p>
    <w:bookmarkEnd w:id="0"/>
    <w:p>
      <w:pPr>
        <w:pStyle w:val="107"/>
        <w:numPr>
          <w:ilvl w:val="0"/>
          <w:numId w:val="1"/>
        </w:numPr>
        <w:rPr>
          <w:lang w:eastAsia="ja-JP"/>
        </w:rPr>
      </w:pPr>
      <w:r>
        <w:rPr>
          <w:lang w:eastAsia="ja-JP"/>
        </w:rPr>
        <w:t>R4-20</w:t>
      </w:r>
      <w:r>
        <w:rPr>
          <w:rFonts w:hint="eastAsia" w:eastAsia="宋体"/>
          <w:lang w:val="en-US" w:eastAsia="zh-CN"/>
        </w:rPr>
        <w:t>17536</w:t>
      </w:r>
      <w:r>
        <w:rPr>
          <w:lang w:eastAsia="ja-JP"/>
        </w:rPr>
        <w:t xml:space="preserve">, China Telecom, </w:t>
      </w:r>
      <w:r>
        <w:rPr>
          <w:rFonts w:hint="eastAsia"/>
          <w:lang w:eastAsia="ja-JP"/>
        </w:rPr>
        <w:t>WF on UE demodulation and CSI reporting requirements for FR2 DL 256QAM</w:t>
      </w:r>
      <w:r>
        <w:rPr>
          <w:lang w:eastAsia="ja-JP"/>
        </w:rPr>
        <w:t>,</w:t>
      </w:r>
      <w:r>
        <w:rPr>
          <w:rFonts w:hint="eastAsia" w:eastAsia="宋体"/>
          <w:lang w:val="en-US" w:eastAsia="zh-CN"/>
        </w:rPr>
        <w:t xml:space="preserve"> </w:t>
      </w:r>
      <w:r>
        <w:rPr>
          <w:lang w:eastAsia="ja-JP"/>
        </w:rPr>
        <w:t>RAN4 #9</w:t>
      </w:r>
      <w:r>
        <w:rPr>
          <w:rFonts w:hint="eastAsia" w:eastAsia="宋体"/>
          <w:lang w:val="en-US" w:eastAsia="zh-CN"/>
        </w:rPr>
        <w:t>7</w:t>
      </w:r>
      <w:r>
        <w:rPr>
          <w:lang w:eastAsia="ja-JP"/>
        </w:rPr>
        <w:t>e</w:t>
      </w:r>
    </w:p>
    <w:p>
      <w:pPr>
        <w:pStyle w:val="107"/>
        <w:numPr>
          <w:ilvl w:val="0"/>
          <w:numId w:val="1"/>
        </w:numPr>
        <w:rPr>
          <w:lang w:eastAsia="ja-JP"/>
        </w:rPr>
      </w:pPr>
      <w:r>
        <w:rPr>
          <w:rFonts w:hint="eastAsia" w:eastAsia="宋体"/>
          <w:lang w:val="en-US" w:eastAsia="zh-CN"/>
        </w:rPr>
        <w:t>Email discussion summary for [97e][325] NR_DL256QAM_FR2_Demod</w:t>
      </w:r>
    </w:p>
    <w:p>
      <w:pPr>
        <w:pStyle w:val="107"/>
        <w:numPr>
          <w:ilvl w:val="0"/>
          <w:numId w:val="0"/>
        </w:numPr>
        <w:overflowPunct w:val="0"/>
        <w:autoSpaceDE w:val="0"/>
        <w:autoSpaceDN w:val="0"/>
        <w:adjustRightInd w:val="0"/>
        <w:spacing w:after="180"/>
        <w:contextualSpacing/>
        <w:textAlignment w:val="baseline"/>
        <w:rPr>
          <w:lang w:eastAsia="ja-JP"/>
        </w:rPr>
      </w:pPr>
    </w:p>
    <w:sectPr>
      <w:footnotePr>
        <w:pos w:val="beneathText"/>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PGothic">
    <w:panose1 w:val="020B06000702050802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default"/>
    <w:sig w:usb0="B00002AF" w:usb1="69D77CFB" w:usb2="00000030" w:usb3="00000000" w:csb0="4008009F" w:csb1="DFD7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084C"/>
    <w:multiLevelType w:val="multilevel"/>
    <w:tmpl w:val="0F6D084C"/>
    <w:lvl w:ilvl="0" w:tentative="0">
      <w:start w:val="1"/>
      <w:numFmt w:val="decimal"/>
      <w:lvlText w:val="[%1]."/>
      <w:lvlJc w:val="left"/>
      <w:pPr>
        <w:ind w:left="420" w:hanging="420"/>
      </w:pPr>
      <w:rPr>
        <w:rFonts w:hint="eastAsia"/>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pos w:val="beneathText"/>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03C"/>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404E5"/>
    <w:rsid w:val="00141A2F"/>
    <w:rsid w:val="00142771"/>
    <w:rsid w:val="0014381C"/>
    <w:rsid w:val="00145505"/>
    <w:rsid w:val="00150121"/>
    <w:rsid w:val="00153528"/>
    <w:rsid w:val="001538E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C3A35"/>
    <w:rsid w:val="001C5AB7"/>
    <w:rsid w:val="001C602C"/>
    <w:rsid w:val="001C67F1"/>
    <w:rsid w:val="001C7645"/>
    <w:rsid w:val="001C7C92"/>
    <w:rsid w:val="001D2640"/>
    <w:rsid w:val="001D5FAC"/>
    <w:rsid w:val="001D61DA"/>
    <w:rsid w:val="001D6D1A"/>
    <w:rsid w:val="001E0240"/>
    <w:rsid w:val="001E7AB9"/>
    <w:rsid w:val="001F2D35"/>
    <w:rsid w:val="001F51BB"/>
    <w:rsid w:val="001F6C11"/>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79F"/>
    <w:rsid w:val="00261EF2"/>
    <w:rsid w:val="00262278"/>
    <w:rsid w:val="00265053"/>
    <w:rsid w:val="002656B3"/>
    <w:rsid w:val="00265E95"/>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02AD"/>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3C6"/>
    <w:rsid w:val="003253ED"/>
    <w:rsid w:val="00331476"/>
    <w:rsid w:val="00334170"/>
    <w:rsid w:val="00341E05"/>
    <w:rsid w:val="00341EE1"/>
    <w:rsid w:val="003449E6"/>
    <w:rsid w:val="003466ED"/>
    <w:rsid w:val="00350CE7"/>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607"/>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12791"/>
    <w:rsid w:val="00421A46"/>
    <w:rsid w:val="00422BAA"/>
    <w:rsid w:val="00423635"/>
    <w:rsid w:val="004237D4"/>
    <w:rsid w:val="00430E86"/>
    <w:rsid w:val="00431856"/>
    <w:rsid w:val="00432377"/>
    <w:rsid w:val="00433282"/>
    <w:rsid w:val="004353A7"/>
    <w:rsid w:val="004361B4"/>
    <w:rsid w:val="0044167A"/>
    <w:rsid w:val="00441C2A"/>
    <w:rsid w:val="004426D5"/>
    <w:rsid w:val="004430CF"/>
    <w:rsid w:val="00443CC6"/>
    <w:rsid w:val="00444225"/>
    <w:rsid w:val="00444D6C"/>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85A"/>
    <w:rsid w:val="004D521F"/>
    <w:rsid w:val="004D7E24"/>
    <w:rsid w:val="004E1E27"/>
    <w:rsid w:val="004E2E83"/>
    <w:rsid w:val="004E73B0"/>
    <w:rsid w:val="004E7764"/>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0045"/>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3F5F"/>
    <w:rsid w:val="00576F44"/>
    <w:rsid w:val="00577A52"/>
    <w:rsid w:val="005811BC"/>
    <w:rsid w:val="00581438"/>
    <w:rsid w:val="00582948"/>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50609"/>
    <w:rsid w:val="00652093"/>
    <w:rsid w:val="006529AD"/>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720F"/>
    <w:rsid w:val="00697215"/>
    <w:rsid w:val="006A019B"/>
    <w:rsid w:val="006A0BA1"/>
    <w:rsid w:val="006A18D4"/>
    <w:rsid w:val="006A3282"/>
    <w:rsid w:val="006A48DF"/>
    <w:rsid w:val="006B0D02"/>
    <w:rsid w:val="006B1EDA"/>
    <w:rsid w:val="006B3906"/>
    <w:rsid w:val="006B3E07"/>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A89"/>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3985"/>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44C1"/>
    <w:rsid w:val="0082583A"/>
    <w:rsid w:val="00826532"/>
    <w:rsid w:val="0083389F"/>
    <w:rsid w:val="00835C3C"/>
    <w:rsid w:val="00836B3B"/>
    <w:rsid w:val="00836C44"/>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368D"/>
    <w:rsid w:val="00933D69"/>
    <w:rsid w:val="00933FEF"/>
    <w:rsid w:val="00934967"/>
    <w:rsid w:val="00934D4B"/>
    <w:rsid w:val="00935866"/>
    <w:rsid w:val="0094000B"/>
    <w:rsid w:val="009403DA"/>
    <w:rsid w:val="0094067C"/>
    <w:rsid w:val="00944AB4"/>
    <w:rsid w:val="00950436"/>
    <w:rsid w:val="0095748C"/>
    <w:rsid w:val="0096268B"/>
    <w:rsid w:val="00965EC6"/>
    <w:rsid w:val="00966889"/>
    <w:rsid w:val="009762A8"/>
    <w:rsid w:val="009776DE"/>
    <w:rsid w:val="0098134C"/>
    <w:rsid w:val="009819AE"/>
    <w:rsid w:val="009829B0"/>
    <w:rsid w:val="00983910"/>
    <w:rsid w:val="00983A27"/>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37208"/>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1369"/>
    <w:rsid w:val="00B7345A"/>
    <w:rsid w:val="00B73543"/>
    <w:rsid w:val="00B739BA"/>
    <w:rsid w:val="00B80274"/>
    <w:rsid w:val="00B813AA"/>
    <w:rsid w:val="00B84199"/>
    <w:rsid w:val="00B8446C"/>
    <w:rsid w:val="00B84970"/>
    <w:rsid w:val="00B87ECE"/>
    <w:rsid w:val="00B925DD"/>
    <w:rsid w:val="00B92FAA"/>
    <w:rsid w:val="00B95A46"/>
    <w:rsid w:val="00BA1D66"/>
    <w:rsid w:val="00BB06D0"/>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45C7"/>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2CE0"/>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BA5"/>
    <w:rsid w:val="00DB49BA"/>
    <w:rsid w:val="00DB61F9"/>
    <w:rsid w:val="00DC39A9"/>
    <w:rsid w:val="00DC53E7"/>
    <w:rsid w:val="00DC756C"/>
    <w:rsid w:val="00DD0C2C"/>
    <w:rsid w:val="00DD44BA"/>
    <w:rsid w:val="00DD576B"/>
    <w:rsid w:val="00DE22B1"/>
    <w:rsid w:val="00DE283D"/>
    <w:rsid w:val="00DE60C1"/>
    <w:rsid w:val="00DE67FC"/>
    <w:rsid w:val="00DE7041"/>
    <w:rsid w:val="00DF0815"/>
    <w:rsid w:val="00DF30DF"/>
    <w:rsid w:val="00DF425D"/>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C57"/>
    <w:rsid w:val="00E81E3D"/>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3907"/>
    <w:rsid w:val="00ED509A"/>
    <w:rsid w:val="00ED5262"/>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 w:val="016F262D"/>
    <w:rsid w:val="01DE1B6F"/>
    <w:rsid w:val="02C90BFF"/>
    <w:rsid w:val="03347184"/>
    <w:rsid w:val="044117DE"/>
    <w:rsid w:val="04ED2D4D"/>
    <w:rsid w:val="06904EFE"/>
    <w:rsid w:val="06AD680F"/>
    <w:rsid w:val="073F4FA2"/>
    <w:rsid w:val="081C7C37"/>
    <w:rsid w:val="08D25E2F"/>
    <w:rsid w:val="09BD42C4"/>
    <w:rsid w:val="0A811680"/>
    <w:rsid w:val="0AA223E5"/>
    <w:rsid w:val="0AAF55AE"/>
    <w:rsid w:val="0AC135CA"/>
    <w:rsid w:val="0BB87F04"/>
    <w:rsid w:val="0C09054A"/>
    <w:rsid w:val="0C1711D6"/>
    <w:rsid w:val="0C933A0F"/>
    <w:rsid w:val="0D530FCD"/>
    <w:rsid w:val="0DE92C1B"/>
    <w:rsid w:val="0E4F52AA"/>
    <w:rsid w:val="0E9117C8"/>
    <w:rsid w:val="0E976903"/>
    <w:rsid w:val="0EA93372"/>
    <w:rsid w:val="10627F0E"/>
    <w:rsid w:val="108C1199"/>
    <w:rsid w:val="10F56DBA"/>
    <w:rsid w:val="11901E1A"/>
    <w:rsid w:val="127B1201"/>
    <w:rsid w:val="13B17B0D"/>
    <w:rsid w:val="13E55E56"/>
    <w:rsid w:val="14E51357"/>
    <w:rsid w:val="155B2AC7"/>
    <w:rsid w:val="17520397"/>
    <w:rsid w:val="17B1397C"/>
    <w:rsid w:val="17CA03F3"/>
    <w:rsid w:val="18AE4F52"/>
    <w:rsid w:val="19DE7C09"/>
    <w:rsid w:val="1BF75FA7"/>
    <w:rsid w:val="1CB21EC0"/>
    <w:rsid w:val="1D19299E"/>
    <w:rsid w:val="1DA51057"/>
    <w:rsid w:val="1DFF1869"/>
    <w:rsid w:val="1E1A1AB6"/>
    <w:rsid w:val="1E3F4709"/>
    <w:rsid w:val="1FB95744"/>
    <w:rsid w:val="221B1C60"/>
    <w:rsid w:val="226059DA"/>
    <w:rsid w:val="23606084"/>
    <w:rsid w:val="23B92122"/>
    <w:rsid w:val="26DA0B4E"/>
    <w:rsid w:val="26DC4BB4"/>
    <w:rsid w:val="279E5C88"/>
    <w:rsid w:val="27DC6922"/>
    <w:rsid w:val="29F94226"/>
    <w:rsid w:val="2B537618"/>
    <w:rsid w:val="2C5A42B8"/>
    <w:rsid w:val="2D83436F"/>
    <w:rsid w:val="2D994C35"/>
    <w:rsid w:val="2E192B4B"/>
    <w:rsid w:val="2E21711F"/>
    <w:rsid w:val="2ED64DD1"/>
    <w:rsid w:val="2F49335A"/>
    <w:rsid w:val="2F622817"/>
    <w:rsid w:val="2FA92D67"/>
    <w:rsid w:val="30B63BAE"/>
    <w:rsid w:val="31343387"/>
    <w:rsid w:val="330C595A"/>
    <w:rsid w:val="36826BFB"/>
    <w:rsid w:val="36950571"/>
    <w:rsid w:val="379F25FD"/>
    <w:rsid w:val="38892349"/>
    <w:rsid w:val="391714FF"/>
    <w:rsid w:val="39B002D0"/>
    <w:rsid w:val="39B961F3"/>
    <w:rsid w:val="39E15A0B"/>
    <w:rsid w:val="3A992E4A"/>
    <w:rsid w:val="3BA5225D"/>
    <w:rsid w:val="3C7B1EBA"/>
    <w:rsid w:val="3DEE005D"/>
    <w:rsid w:val="3E3D6D24"/>
    <w:rsid w:val="3EFA0F19"/>
    <w:rsid w:val="405820A3"/>
    <w:rsid w:val="41887141"/>
    <w:rsid w:val="43602F44"/>
    <w:rsid w:val="4371262A"/>
    <w:rsid w:val="43C033F5"/>
    <w:rsid w:val="43EE319B"/>
    <w:rsid w:val="45943229"/>
    <w:rsid w:val="45E25D2A"/>
    <w:rsid w:val="46A26413"/>
    <w:rsid w:val="46A91CF9"/>
    <w:rsid w:val="47571AB8"/>
    <w:rsid w:val="48783A90"/>
    <w:rsid w:val="4B9F777F"/>
    <w:rsid w:val="4DA92F2C"/>
    <w:rsid w:val="4E1C7C7D"/>
    <w:rsid w:val="4E92779A"/>
    <w:rsid w:val="504B1204"/>
    <w:rsid w:val="504E2FC6"/>
    <w:rsid w:val="51675BFA"/>
    <w:rsid w:val="52EA6149"/>
    <w:rsid w:val="54DA45B7"/>
    <w:rsid w:val="55E92DC6"/>
    <w:rsid w:val="55EF3024"/>
    <w:rsid w:val="55F81ADD"/>
    <w:rsid w:val="58CB58B1"/>
    <w:rsid w:val="593F4B31"/>
    <w:rsid w:val="59805432"/>
    <w:rsid w:val="59A603A0"/>
    <w:rsid w:val="5ABB2333"/>
    <w:rsid w:val="5AC93838"/>
    <w:rsid w:val="5B1C2C50"/>
    <w:rsid w:val="5BA37FD8"/>
    <w:rsid w:val="5C655E6D"/>
    <w:rsid w:val="5C884AB1"/>
    <w:rsid w:val="5EDC2975"/>
    <w:rsid w:val="5F232353"/>
    <w:rsid w:val="5FE7308A"/>
    <w:rsid w:val="60584385"/>
    <w:rsid w:val="614E6FB6"/>
    <w:rsid w:val="619D5D4B"/>
    <w:rsid w:val="62AC55FC"/>
    <w:rsid w:val="62DE5230"/>
    <w:rsid w:val="635171C1"/>
    <w:rsid w:val="65575B35"/>
    <w:rsid w:val="65BD2AEB"/>
    <w:rsid w:val="66951AEE"/>
    <w:rsid w:val="66992749"/>
    <w:rsid w:val="67E83FF6"/>
    <w:rsid w:val="68896419"/>
    <w:rsid w:val="68DA7E50"/>
    <w:rsid w:val="696C0FC1"/>
    <w:rsid w:val="6A955246"/>
    <w:rsid w:val="6C833FF2"/>
    <w:rsid w:val="6CF252C5"/>
    <w:rsid w:val="6D252CCC"/>
    <w:rsid w:val="6DA96FC2"/>
    <w:rsid w:val="71746E35"/>
    <w:rsid w:val="71F77CB9"/>
    <w:rsid w:val="72E16FDD"/>
    <w:rsid w:val="72F51524"/>
    <w:rsid w:val="750212FB"/>
    <w:rsid w:val="75807838"/>
    <w:rsid w:val="75ED50DF"/>
    <w:rsid w:val="768E4E42"/>
    <w:rsid w:val="772764DE"/>
    <w:rsid w:val="77964096"/>
    <w:rsid w:val="794612FE"/>
    <w:rsid w:val="7A1B44F7"/>
    <w:rsid w:val="7A1C60E2"/>
    <w:rsid w:val="7B085ADB"/>
    <w:rsid w:val="7B8C6955"/>
    <w:rsid w:val="7C8C1ED8"/>
    <w:rsid w:val="7F8D6A50"/>
    <w:rsid w:val="7FC113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0"/>
    <w:qFormat/>
    <w:uiPriority w:val="0"/>
    <w:pPr>
      <w:pBdr>
        <w:top w:val="none" w:color="auto" w:sz="0" w:space="0"/>
      </w:pBdr>
      <w:spacing w:before="0" w:after="120"/>
      <w:outlineLvl w:val="1"/>
    </w:pPr>
    <w:rPr>
      <w:sz w:val="28"/>
    </w:rPr>
  </w:style>
  <w:style w:type="paragraph" w:styleId="4">
    <w:name w:val="heading 3"/>
    <w:basedOn w:val="3"/>
    <w:next w:val="1"/>
    <w:link w:val="111"/>
    <w:qFormat/>
    <w:uiPriority w:val="0"/>
    <w:pPr>
      <w:spacing w:before="120"/>
      <w:outlineLvl w:val="2"/>
    </w:p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97"/>
    <w:qFormat/>
    <w:uiPriority w:val="0"/>
    <w:rPr>
      <w:b/>
      <w:bCs/>
    </w:rPr>
  </w:style>
  <w:style w:type="paragraph" w:styleId="16">
    <w:name w:val="annotation text"/>
    <w:basedOn w:val="1"/>
    <w:link w:val="96"/>
    <w:semiHidden/>
    <w:qFormat/>
    <w:uiPriority w:val="0"/>
    <w:rPr>
      <w:lang w:val="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qFormat/>
    <w:uiPriority w:val="0"/>
  </w:style>
  <w:style w:type="paragraph" w:styleId="33">
    <w:name w:val="Plain Text"/>
    <w:basedOn w:val="1"/>
    <w:qFormat/>
    <w:uiPriority w:val="0"/>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link w:val="98"/>
    <w:qFormat/>
    <w:uiPriority w:val="0"/>
    <w:pPr>
      <w:spacing w:after="0"/>
    </w:pPr>
    <w:rPr>
      <w:rFonts w:ascii="Segoe UI" w:hAnsi="Segoe UI"/>
      <w:sz w:val="18"/>
      <w:szCs w:val="18"/>
      <w:lang w:val="zh-CN"/>
    </w:rPr>
  </w:style>
  <w:style w:type="paragraph" w:styleId="37">
    <w:name w:val="footer"/>
    <w:basedOn w:val="38"/>
    <w:link w:val="117"/>
    <w:qFormat/>
    <w:uiPriority w:val="99"/>
    <w:pPr>
      <w:jc w:val="center"/>
    </w:pPr>
    <w:rPr>
      <w:i/>
    </w:rPr>
  </w:style>
  <w:style w:type="paragraph" w:styleId="38">
    <w:name w:val="header"/>
    <w:qFormat/>
    <w:uiPriority w:val="0"/>
    <w:pPr>
      <w:widowControl w:val="0"/>
    </w:pPr>
    <w:rPr>
      <w:rFonts w:ascii="Arial" w:hAnsi="Arial" w:eastAsia="MS Mincho" w:cs="Times New Roman"/>
      <w:b/>
      <w:sz w:val="18"/>
      <w:lang w:val="en-GB" w:eastAsia="en-US"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23"/>
    <w:semiHidden/>
    <w:qFormat/>
    <w:uiPriority w:val="99"/>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MS PGothic" w:hAnsi="MS PGothic" w:eastAsia="MS PGothic" w:cs="MS PGothic"/>
      <w:sz w:val="24"/>
      <w:szCs w:val="24"/>
      <w:lang w:val="en-US" w:eastAsia="ja-JP"/>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qFormat/>
    <w:uiPriority w:val="99"/>
    <w:rPr>
      <w:b/>
      <w:position w:val="6"/>
      <w:sz w:val="16"/>
    </w:rPr>
  </w:style>
  <w:style w:type="table" w:styleId="53">
    <w:name w:val="Table Grid"/>
    <w:basedOn w:val="52"/>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EQ"/>
    <w:basedOn w:val="1"/>
    <w:next w:val="1"/>
    <w:link w:val="124"/>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6"/>
    <w:qFormat/>
    <w:uiPriority w:val="0"/>
    <w:pPr>
      <w:keepNext/>
      <w:keepLines/>
      <w:spacing w:after="0"/>
    </w:pPr>
    <w:rPr>
      <w:rFonts w:ascii="Arial" w:hAnsi="Arial"/>
      <w:sz w:val="18"/>
    </w:rPr>
  </w:style>
  <w:style w:type="paragraph" w:customStyle="1" w:styleId="63">
    <w:name w:val="TAH"/>
    <w:basedOn w:val="64"/>
    <w:link w:val="120"/>
    <w:qFormat/>
    <w:uiPriority w:val="0"/>
    <w:rPr>
      <w:b/>
    </w:rPr>
  </w:style>
  <w:style w:type="paragraph" w:customStyle="1" w:styleId="64">
    <w:name w:val="TAC"/>
    <w:basedOn w:val="62"/>
    <w:link w:val="118"/>
    <w:qFormat/>
    <w:uiPriority w:val="0"/>
    <w:pPr>
      <w:jc w:val="center"/>
    </w:pPr>
  </w:style>
  <w:style w:type="paragraph" w:customStyle="1" w:styleId="65">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119"/>
    <w:qFormat/>
    <w:uiPriority w:val="0"/>
  </w:style>
  <w:style w:type="paragraph" w:customStyle="1" w:styleId="71">
    <w:name w:val="Editor's Note"/>
    <w:basedOn w:val="59"/>
    <w:qFormat/>
    <w:uiPriority w:val="0"/>
    <w:rPr>
      <w:color w:val="FF0000"/>
    </w:rPr>
  </w:style>
  <w:style w:type="paragraph" w:customStyle="1" w:styleId="72">
    <w:name w:val="TH"/>
    <w:basedOn w:val="1"/>
    <w:link w:val="109"/>
    <w:qFormat/>
    <w:uiPriority w:val="0"/>
    <w:pPr>
      <w:keepNext/>
      <w:keepLines/>
      <w:spacing w:before="60"/>
      <w:jc w:val="center"/>
    </w:pPr>
    <w:rPr>
      <w:rFonts w:ascii="Arial" w:hAnsi="Arial"/>
      <w:b/>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7">
    <w:name w:val="TAN"/>
    <w:basedOn w:val="62"/>
    <w:link w:val="12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9">
    <w:name w:val="TF"/>
    <w:basedOn w:val="72"/>
    <w:link w:val="121"/>
    <w:qFormat/>
    <w:uiPriority w:val="0"/>
    <w:pPr>
      <w:keepNext w:val="0"/>
      <w:spacing w:before="0" w:after="240"/>
    </w:pPr>
  </w:style>
  <w:style w:type="paragraph" w:customStyle="1" w:styleId="80">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42"/>
    <w:qFormat/>
    <w:uiPriority w:val="0"/>
  </w:style>
  <w:style w:type="paragraph" w:customStyle="1" w:styleId="84">
    <w:name w:val="B5"/>
    <w:basedOn w:val="41"/>
    <w:qFormat/>
    <w:uiPriority w:val="0"/>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INDENT1"/>
    <w:basedOn w:val="1"/>
    <w:qFormat/>
    <w:uiPriority w:val="0"/>
    <w:pPr>
      <w:ind w:left="851"/>
    </w:pPr>
  </w:style>
  <w:style w:type="paragraph" w:customStyle="1" w:styleId="88">
    <w:name w:val="INDENT2"/>
    <w:basedOn w:val="1"/>
    <w:qFormat/>
    <w:uiPriority w:val="0"/>
    <w:pPr>
      <w:ind w:left="1135" w:hanging="284"/>
    </w:pPr>
  </w:style>
  <w:style w:type="paragraph" w:customStyle="1" w:styleId="89">
    <w:name w:val="INDENT3"/>
    <w:basedOn w:val="1"/>
    <w:qFormat/>
    <w:uiPriority w:val="0"/>
    <w:pPr>
      <w:ind w:left="1701" w:hanging="567"/>
    </w:pPr>
  </w:style>
  <w:style w:type="paragraph" w:customStyle="1" w:styleId="9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1">
    <w:name w:val="Rec_CCITT_#"/>
    <w:basedOn w:val="1"/>
    <w:qFormat/>
    <w:uiPriority w:val="0"/>
    <w:pPr>
      <w:keepNext/>
      <w:keepLines/>
    </w:pPr>
    <w:rPr>
      <w:b/>
    </w:rPr>
  </w:style>
  <w:style w:type="paragraph" w:customStyle="1" w:styleId="92">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3">
    <w:name w:val="Couv Rec Title"/>
    <w:basedOn w:val="1"/>
    <w:qFormat/>
    <w:uiPriority w:val="0"/>
    <w:pPr>
      <w:keepNext/>
      <w:keepLines/>
      <w:spacing w:before="240"/>
      <w:ind w:left="1418"/>
    </w:pPr>
    <w:rPr>
      <w:rFonts w:ascii="Arial" w:hAnsi="Arial"/>
      <w:b/>
      <w:sz w:val="36"/>
      <w:lang w:val="en-US"/>
    </w:rPr>
  </w:style>
  <w:style w:type="paragraph" w:customStyle="1" w:styleId="94">
    <w:name w:val="TAJ"/>
    <w:basedOn w:val="72"/>
    <w:qFormat/>
    <w:uiPriority w:val="0"/>
  </w:style>
  <w:style w:type="paragraph" w:customStyle="1" w:styleId="95">
    <w:name w:val="Guidance"/>
    <w:basedOn w:val="1"/>
    <w:qFormat/>
    <w:uiPriority w:val="0"/>
    <w:rPr>
      <w:i/>
      <w:color w:val="0000FF"/>
    </w:rPr>
  </w:style>
  <w:style w:type="character" w:customStyle="1" w:styleId="96">
    <w:name w:val="コメント文字列 (文字)"/>
    <w:link w:val="16"/>
    <w:semiHidden/>
    <w:qFormat/>
    <w:uiPriority w:val="0"/>
    <w:rPr>
      <w:lang w:eastAsia="en-US"/>
    </w:rPr>
  </w:style>
  <w:style w:type="character" w:customStyle="1" w:styleId="97">
    <w:name w:val="コメント内容 (文字)"/>
    <w:link w:val="15"/>
    <w:qFormat/>
    <w:uiPriority w:val="0"/>
    <w:rPr>
      <w:b/>
      <w:bCs/>
      <w:lang w:eastAsia="en-US"/>
    </w:rPr>
  </w:style>
  <w:style w:type="character" w:customStyle="1" w:styleId="98">
    <w:name w:val="吹き出し (文字)"/>
    <w:link w:val="36"/>
    <w:qFormat/>
    <w:uiPriority w:val="0"/>
    <w:rPr>
      <w:rFonts w:ascii="Segoe UI" w:hAnsi="Segoe UI" w:cs="Segoe UI"/>
      <w:sz w:val="18"/>
      <w:szCs w:val="18"/>
      <w:lang w:eastAsia="en-US"/>
    </w:rPr>
  </w:style>
  <w:style w:type="paragraph" w:customStyle="1" w:styleId="99">
    <w:name w:val="Revision"/>
    <w:hidden/>
    <w:semiHidden/>
    <w:qFormat/>
    <w:uiPriority w:val="99"/>
    <w:rPr>
      <w:rFonts w:ascii="Times New Roman" w:hAnsi="Times New Roman" w:eastAsia="MS Mincho" w:cs="Times New Roman"/>
      <w:lang w:val="en-GB" w:eastAsia="en-US" w:bidi="ar-SA"/>
    </w:rPr>
  </w:style>
  <w:style w:type="paragraph" w:customStyle="1" w:styleId="100">
    <w:name w:val="enumlev1"/>
    <w:basedOn w:val="1"/>
    <w:link w:val="103"/>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01">
    <w:name w:val="Table_text"/>
    <w:basedOn w:val="1"/>
    <w:link w:val="104"/>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102">
    <w:name w:val="Table_head"/>
    <w:basedOn w:val="1"/>
    <w:link w:val="105"/>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103">
    <w:name w:val="enumlev1 Char"/>
    <w:link w:val="100"/>
    <w:qFormat/>
    <w:locked/>
    <w:uiPriority w:val="0"/>
    <w:rPr>
      <w:sz w:val="24"/>
      <w:lang w:val="en-GB" w:eastAsia="en-US"/>
    </w:rPr>
  </w:style>
  <w:style w:type="character" w:customStyle="1" w:styleId="104">
    <w:name w:val="Table_text Char"/>
    <w:link w:val="101"/>
    <w:qFormat/>
    <w:locked/>
    <w:uiPriority w:val="0"/>
    <w:rPr>
      <w:lang w:val="en-GB" w:eastAsia="en-US"/>
    </w:rPr>
  </w:style>
  <w:style w:type="character" w:customStyle="1" w:styleId="105">
    <w:name w:val="Table_head Char"/>
    <w:link w:val="102"/>
    <w:qFormat/>
    <w:locked/>
    <w:uiPriority w:val="0"/>
    <w:rPr>
      <w:rFonts w:ascii="Times New Roman Bold" w:hAnsi="Times New Roman Bold" w:cs="Times New Roman Bold"/>
      <w:b/>
      <w:lang w:val="en-GB" w:eastAsia="en-US"/>
    </w:rPr>
  </w:style>
  <w:style w:type="paragraph" w:customStyle="1" w:styleId="106">
    <w:name w:val="Annex_title"/>
    <w:basedOn w:val="1"/>
    <w:next w:val="1"/>
    <w:qFormat/>
    <w:uiPriority w:val="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eastAsia="Batang"/>
      <w:b/>
      <w:sz w:val="28"/>
    </w:rPr>
  </w:style>
  <w:style w:type="paragraph" w:styleId="107">
    <w:name w:val="List Paragraph"/>
    <w:basedOn w:val="1"/>
    <w:link w:val="108"/>
    <w:qFormat/>
    <w:uiPriority w:val="11"/>
    <w:pPr>
      <w:overflowPunct w:val="0"/>
      <w:autoSpaceDE w:val="0"/>
      <w:autoSpaceDN w:val="0"/>
      <w:adjustRightInd w:val="0"/>
      <w:ind w:left="720"/>
      <w:contextualSpacing/>
      <w:textAlignment w:val="baseline"/>
    </w:pPr>
  </w:style>
  <w:style w:type="character" w:customStyle="1" w:styleId="108">
    <w:name w:val="リスト段落 (文字)"/>
    <w:link w:val="107"/>
    <w:qFormat/>
    <w:locked/>
    <w:uiPriority w:val="11"/>
    <w:rPr>
      <w:lang w:val="en-GB" w:eastAsia="en-US"/>
    </w:rPr>
  </w:style>
  <w:style w:type="character" w:customStyle="1" w:styleId="109">
    <w:name w:val="TH Char"/>
    <w:link w:val="72"/>
    <w:qFormat/>
    <w:uiPriority w:val="0"/>
    <w:rPr>
      <w:rFonts w:ascii="Arial" w:hAnsi="Arial"/>
      <w:b/>
      <w:lang w:val="en-GB" w:eastAsia="en-US"/>
    </w:rPr>
  </w:style>
  <w:style w:type="character" w:customStyle="1" w:styleId="110">
    <w:name w:val="見出し 2 (文字)"/>
    <w:link w:val="3"/>
    <w:qFormat/>
    <w:uiPriority w:val="0"/>
    <w:rPr>
      <w:rFonts w:ascii="Arial" w:hAnsi="Arial"/>
      <w:sz w:val="28"/>
      <w:lang w:val="en-GB" w:eastAsia="en-US"/>
    </w:rPr>
  </w:style>
  <w:style w:type="character" w:customStyle="1" w:styleId="111">
    <w:name w:val="見出し 3 (文字)"/>
    <w:link w:val="4"/>
    <w:qFormat/>
    <w:uiPriority w:val="0"/>
    <w:rPr>
      <w:rFonts w:ascii="Arial" w:hAnsi="Arial"/>
      <w:sz w:val="28"/>
      <w:lang w:val="en-GB" w:eastAsia="en-US"/>
    </w:rPr>
  </w:style>
  <w:style w:type="paragraph" w:customStyle="1" w:styleId="112">
    <w:name w:val="Body 3GPP"/>
    <w:basedOn w:val="32"/>
    <w:qFormat/>
    <w:uiPriority w:val="0"/>
    <w:pPr>
      <w:overflowPunct w:val="0"/>
      <w:autoSpaceDE w:val="0"/>
      <w:autoSpaceDN w:val="0"/>
      <w:adjustRightInd w:val="0"/>
      <w:spacing w:after="120"/>
      <w:jc w:val="both"/>
      <w:textAlignment w:val="baseline"/>
    </w:pPr>
    <w:rPr>
      <w:rFonts w:ascii="Arial" w:hAnsi="Arial" w:eastAsia="Times New Roman"/>
      <w:sz w:val="22"/>
      <w:szCs w:val="22"/>
      <w:lang w:eastAsia="zh-CN"/>
    </w:rPr>
  </w:style>
  <w:style w:type="paragraph" w:customStyle="1" w:styleId="113">
    <w:name w:val="Paragraph"/>
    <w:basedOn w:val="32"/>
    <w:link w:val="114"/>
    <w:qFormat/>
    <w:uiPriority w:val="99"/>
    <w:pPr>
      <w:spacing w:after="120"/>
      <w:jc w:val="both"/>
    </w:pPr>
    <w:rPr>
      <w:rFonts w:ascii="Arial" w:hAnsi="Arial"/>
      <w:sz w:val="22"/>
      <w:szCs w:val="24"/>
    </w:rPr>
  </w:style>
  <w:style w:type="character" w:customStyle="1" w:styleId="114">
    <w:name w:val="Paragraph Char"/>
    <w:link w:val="113"/>
    <w:qFormat/>
    <w:locked/>
    <w:uiPriority w:val="99"/>
    <w:rPr>
      <w:rFonts w:ascii="Arial" w:hAnsi="Arial"/>
      <w:sz w:val="22"/>
      <w:szCs w:val="24"/>
      <w:lang w:val="en-GB" w:eastAsia="en-US"/>
    </w:rPr>
  </w:style>
  <w:style w:type="paragraph" w:customStyle="1" w:styleId="115">
    <w:name w:val="Default"/>
    <w:qFormat/>
    <w:uiPriority w:val="0"/>
    <w:pPr>
      <w:autoSpaceDE w:val="0"/>
      <w:autoSpaceDN w:val="0"/>
      <w:adjustRightInd w:val="0"/>
    </w:pPr>
    <w:rPr>
      <w:rFonts w:ascii="Arial" w:hAnsi="Arial" w:eastAsia="MS Mincho" w:cs="Arial"/>
      <w:color w:val="000000"/>
      <w:sz w:val="24"/>
      <w:szCs w:val="24"/>
      <w:lang w:val="en-GB" w:eastAsia="en-GB" w:bidi="ar-SA"/>
    </w:rPr>
  </w:style>
  <w:style w:type="character" w:customStyle="1" w:styleId="116">
    <w:name w:val="TAL Car"/>
    <w:link w:val="62"/>
    <w:qFormat/>
    <w:locked/>
    <w:uiPriority w:val="0"/>
    <w:rPr>
      <w:rFonts w:ascii="Arial" w:hAnsi="Arial"/>
      <w:sz w:val="18"/>
      <w:lang w:val="en-GB" w:eastAsia="en-US"/>
    </w:rPr>
  </w:style>
  <w:style w:type="character" w:customStyle="1" w:styleId="117">
    <w:name w:val="フッター (文字)"/>
    <w:link w:val="37"/>
    <w:qFormat/>
    <w:uiPriority w:val="99"/>
    <w:rPr>
      <w:rFonts w:ascii="Arial" w:hAnsi="Arial"/>
      <w:b/>
      <w:i/>
      <w:sz w:val="18"/>
      <w:lang w:val="en-GB" w:eastAsia="en-US"/>
    </w:rPr>
  </w:style>
  <w:style w:type="character" w:customStyle="1" w:styleId="118">
    <w:name w:val="TAC Char"/>
    <w:link w:val="64"/>
    <w:qFormat/>
    <w:uiPriority w:val="0"/>
    <w:rPr>
      <w:rFonts w:ascii="Arial" w:hAnsi="Arial"/>
      <w:sz w:val="18"/>
      <w:lang w:val="en-GB" w:eastAsia="en-US"/>
    </w:rPr>
  </w:style>
  <w:style w:type="character" w:customStyle="1" w:styleId="119">
    <w:name w:val="B1 Char"/>
    <w:link w:val="70"/>
    <w:qFormat/>
    <w:uiPriority w:val="0"/>
    <w:rPr>
      <w:lang w:val="en-GB" w:eastAsia="en-US"/>
    </w:rPr>
  </w:style>
  <w:style w:type="character" w:customStyle="1" w:styleId="120">
    <w:name w:val="TAH Car"/>
    <w:link w:val="63"/>
    <w:qFormat/>
    <w:uiPriority w:val="0"/>
    <w:rPr>
      <w:rFonts w:ascii="Arial" w:hAnsi="Arial"/>
      <w:b/>
      <w:sz w:val="18"/>
      <w:lang w:val="en-GB" w:eastAsia="en-US"/>
    </w:rPr>
  </w:style>
  <w:style w:type="character" w:customStyle="1" w:styleId="121">
    <w:name w:val="TF Char"/>
    <w:link w:val="79"/>
    <w:qFormat/>
    <w:uiPriority w:val="0"/>
    <w:rPr>
      <w:rFonts w:ascii="Arial" w:hAnsi="Arial"/>
      <w:b/>
      <w:lang w:val="en-GB" w:eastAsia="en-US"/>
    </w:rPr>
  </w:style>
  <w:style w:type="character" w:customStyle="1" w:styleId="122">
    <w:name w:val="TAN Char"/>
    <w:link w:val="77"/>
    <w:qFormat/>
    <w:uiPriority w:val="0"/>
    <w:rPr>
      <w:rFonts w:ascii="Arial" w:hAnsi="Arial"/>
      <w:sz w:val="18"/>
      <w:lang w:val="en-GB" w:eastAsia="en-US"/>
    </w:rPr>
  </w:style>
  <w:style w:type="character" w:customStyle="1" w:styleId="123">
    <w:name w:val="脚注文字列 (文字)"/>
    <w:link w:val="40"/>
    <w:semiHidden/>
    <w:qFormat/>
    <w:uiPriority w:val="99"/>
    <w:rPr>
      <w:sz w:val="16"/>
      <w:lang w:val="en-GB" w:eastAsia="en-US"/>
    </w:rPr>
  </w:style>
  <w:style w:type="character" w:customStyle="1" w:styleId="124">
    <w:name w:val="EQ Char"/>
    <w:link w:val="54"/>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384</Words>
  <Characters>2190</Characters>
  <Lines>18</Lines>
  <Paragraphs>5</Paragraphs>
  <TotalTime>1</TotalTime>
  <ScaleCrop>false</ScaleCrop>
  <LinksUpToDate>false</LinksUpToDate>
  <CharactersWithSpaces>2569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2019-08-15T06:38:00Z</dcterms:created>
  <dc:creator>MCC Support</dc:creator>
  <cp:keywords>&lt;keyword[, keyword]&gt;</cp:keywords>
  <cp:lastModifiedBy>Endorsed RAN4#97e</cp:lastModifiedBy>
  <cp:lastPrinted>2017-04-28T05:57:00Z</cp:lastPrinted>
  <dcterms:modified xsi:type="dcterms:W3CDTF">2021-01-15T07:23:28Z</dcterms:modified>
  <dc:subject>&lt;Title 1; Title 2&gt; (Release 15 |14 | 13 |12)</dc:subject>
  <dc:title>3GPP TR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